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_көктемгі___семестрі</w:t>
      </w:r>
    </w:p>
    <w:p>
      <w:pPr>
        <w:pStyle w:val="Normal"/>
        <w:jc w:val="center"/>
        <w:rPr/>
      </w:pPr>
      <w:r>
        <w:rPr>
          <w:b/>
          <w:sz w:val="18"/>
          <w:szCs w:val="18"/>
        </w:rPr>
        <w:t>6</w:t>
      </w:r>
      <w:r>
        <w:rPr>
          <w:b/>
          <w:sz w:val="18"/>
          <w:szCs w:val="18"/>
          <w:lang w:val="en-US"/>
        </w:rPr>
        <w:t>B02302</w:t>
      </w:r>
      <w:r>
        <w:rPr>
          <w:b/>
          <w:sz w:val="20"/>
          <w:szCs w:val="20"/>
          <w:lang w:val="en-US"/>
        </w:rPr>
        <w:t>-</w:t>
      </w: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2"/>
        <w:gridCol w:w="1132"/>
        <w:gridCol w:w="1132"/>
        <w:gridCol w:w="290"/>
        <w:gridCol w:w="984"/>
        <w:gridCol w:w="848"/>
        <w:gridCol w:w="8"/>
        <w:gridCol w:w="563"/>
        <w:gridCol w:w="10"/>
        <w:gridCol w:w="410"/>
        <w:gridCol w:w="8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>
              <w:rPr>
                <w:b/>
                <w:sz w:val="18"/>
                <w:szCs w:val="18"/>
                <w:lang w:val="kk-KZ"/>
              </w:rPr>
              <w:t>P 121</w:t>
            </w:r>
            <w:r>
              <w:rPr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SimSun"/>
                <w:sz w:val="18"/>
                <w:szCs w:val="18"/>
                <w:lang w:val="kk-KZ"/>
              </w:rPr>
              <w:t>Аударма теориясы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1.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826"/>
        <w:gridCol w:w="4690"/>
      </w:tblGrid>
      <w:tr>
        <w:trPr/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412"/>
        <w:gridCol w:w="3"/>
        <w:gridCol w:w="846"/>
        <w:gridCol w:w="3"/>
        <w:gridCol w:w="879"/>
      </w:tblGrid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 4 «Қысқарған сөз аудармасы»реферат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 xml:space="preserve">. </w:t>
            </w:r>
            <w:r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Ж</w:t>
            </w:r>
            <w:r>
              <w:rPr>
                <w:sz w:val="18"/>
                <w:szCs w:val="18"/>
                <w:lang w:eastAsia="zh-CN"/>
              </w:rPr>
              <w:t>аңа</w:t>
            </w: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сөздері</w:t>
            </w:r>
            <w:r>
              <w:rPr>
                <w:sz w:val="18"/>
                <w:szCs w:val="18"/>
                <w:lang w:val="kk-KZ" w:eastAsia="zh-CN"/>
              </w:rPr>
              <w:t xml:space="preserve">ң </w:t>
            </w:r>
            <w:r>
              <w:rPr>
                <w:sz w:val="18"/>
                <w:szCs w:val="18"/>
                <w:lang w:eastAsia="zh-CN"/>
              </w:rPr>
              <w:t>аудар</w:t>
            </w:r>
            <w:r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sz w:val="18"/>
                <w:szCs w:val="18"/>
                <w:lang w:val="tr-TR"/>
              </w:rPr>
              <w:t xml:space="preserve">Жаңа сөздерің </w:t>
            </w:r>
            <w:r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П. </w:t>
            </w:r>
            <w:r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>С.</w:t>
            </w:r>
            <w:bookmarkStart w:id="0" w:name="__DdeLink__15288_3377792164"/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bookmarkEnd w:id="0"/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 xml:space="preserve">СОӨЖ 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6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>. Зат есімдер мен етістіктердің аударылу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>
              <w:rPr>
                <w:sz w:val="18"/>
                <w:szCs w:val="18"/>
                <w:lang w:val="kk-KZ" w:eastAsia="zh-CN"/>
              </w:rPr>
              <w:t>сан есім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Мөлшер сөздер мен есімдіктердің аударыу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Факультет деканы ______________________    </w:t>
      </w:r>
      <w:bookmarkStart w:id="1" w:name="__DdeLink__2885_3377792164"/>
      <w:r>
        <w:rPr>
          <w:sz w:val="18"/>
          <w:szCs w:val="18"/>
          <w:lang w:val="kk-KZ"/>
        </w:rPr>
        <w:t>Палтөре. Ы.М.</w:t>
      </w:r>
      <w:bookmarkEnd w:id="1"/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LibreOffice/6.3.3.2$Windows_X86_64 LibreOffice_project/a64200df03143b798afd1ec74a12ab50359878ed</Application>
  <Pages>3</Pages>
  <Words>839</Words>
  <Characters>5507</Characters>
  <CharactersWithSpaces>6258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2023-02-10T14:13:52Z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